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C5" w:rsidRDefault="00E50CC7">
      <w:pPr>
        <w:spacing w:after="0" w:line="259" w:lineRule="auto"/>
        <w:ind w:left="86" w:firstLine="0"/>
        <w:jc w:val="center"/>
      </w:pPr>
      <w:r>
        <w:rPr>
          <w:b/>
          <w:sz w:val="32"/>
        </w:rPr>
        <w:t xml:space="preserve"> </w:t>
      </w:r>
    </w:p>
    <w:p w:rsidR="000350C5" w:rsidRDefault="00E50CC7">
      <w:pPr>
        <w:spacing w:after="0" w:line="259" w:lineRule="auto"/>
        <w:ind w:left="86" w:firstLine="0"/>
        <w:jc w:val="center"/>
      </w:pPr>
      <w:r>
        <w:rPr>
          <w:b/>
          <w:sz w:val="32"/>
        </w:rPr>
        <w:t xml:space="preserve"> </w:t>
      </w:r>
    </w:p>
    <w:p w:rsidR="000350C5" w:rsidRDefault="00E50CC7">
      <w:pPr>
        <w:spacing w:after="0" w:line="259" w:lineRule="auto"/>
        <w:ind w:left="4" w:firstLine="0"/>
        <w:jc w:val="center"/>
      </w:pPr>
      <w:r>
        <w:rPr>
          <w:b/>
          <w:sz w:val="28"/>
        </w:rPr>
        <w:t xml:space="preserve">Davenport &amp; Company LLC - Corporate Giving Guidelines </w:t>
      </w:r>
    </w:p>
    <w:p w:rsidR="000350C5" w:rsidRDefault="00E50CC7">
      <w:pPr>
        <w:spacing w:after="0" w:line="259" w:lineRule="auto"/>
        <w:ind w:left="86" w:firstLine="0"/>
        <w:jc w:val="center"/>
      </w:pPr>
      <w:r>
        <w:rPr>
          <w:b/>
          <w:sz w:val="32"/>
        </w:rPr>
        <w:t xml:space="preserve"> </w:t>
      </w:r>
    </w:p>
    <w:p w:rsidR="000350C5" w:rsidRDefault="00E50CC7">
      <w:pPr>
        <w:spacing w:after="8" w:line="231" w:lineRule="auto"/>
        <w:ind w:left="0" w:firstLine="0"/>
      </w:pPr>
      <w:r>
        <w:rPr>
          <w:i/>
          <w:sz w:val="24"/>
        </w:rPr>
        <w:t xml:space="preserve">Davenport &amp; Company LLC has a long history of supporting organizations and projects in the communities where our offices are located. Davenport will continue to </w:t>
      </w:r>
      <w:proofErr w:type="gramStart"/>
      <w:r>
        <w:rPr>
          <w:i/>
          <w:sz w:val="24"/>
        </w:rPr>
        <w:t>make contri</w:t>
      </w:r>
      <w:bookmarkStart w:id="0" w:name="_GoBack"/>
      <w:bookmarkEnd w:id="0"/>
      <w:r>
        <w:rPr>
          <w:i/>
          <w:sz w:val="24"/>
        </w:rPr>
        <w:t>butions</w:t>
      </w:r>
      <w:proofErr w:type="gramEnd"/>
      <w:r>
        <w:rPr>
          <w:i/>
          <w:sz w:val="24"/>
        </w:rPr>
        <w:t xml:space="preserve"> to our communities with a preference for organizations and projects that pro</w:t>
      </w:r>
      <w:r w:rsidR="00866397">
        <w:rPr>
          <w:i/>
          <w:sz w:val="24"/>
        </w:rPr>
        <w:t>mote education; health and human services; culture and art;</w:t>
      </w:r>
      <w:r>
        <w:rPr>
          <w:i/>
          <w:sz w:val="24"/>
        </w:rPr>
        <w:t xml:space="preserve"> and civic and community improvement.  </w:t>
      </w:r>
    </w:p>
    <w:p w:rsidR="000350C5" w:rsidRDefault="00E50CC7">
      <w:pPr>
        <w:spacing w:after="0" w:line="259" w:lineRule="auto"/>
        <w:ind w:left="66" w:firstLine="0"/>
        <w:jc w:val="center"/>
      </w:pPr>
      <w:r>
        <w:rPr>
          <w:sz w:val="24"/>
        </w:rPr>
        <w:t xml:space="preserve"> </w:t>
      </w:r>
    </w:p>
    <w:p w:rsidR="000350C5" w:rsidRPr="00866397" w:rsidRDefault="00E50CC7">
      <w:pPr>
        <w:pStyle w:val="Heading1"/>
        <w:ind w:left="16" w:right="1"/>
        <w:rPr>
          <w:b/>
        </w:rPr>
      </w:pPr>
      <w:r w:rsidRPr="00866397">
        <w:rPr>
          <w:b/>
        </w:rPr>
        <w:t xml:space="preserve">GUIDELINES </w:t>
      </w:r>
    </w:p>
    <w:p w:rsidR="000350C5" w:rsidRDefault="00E50CC7">
      <w:pPr>
        <w:spacing w:after="0" w:line="259" w:lineRule="auto"/>
        <w:ind w:left="66" w:firstLine="0"/>
        <w:jc w:val="center"/>
      </w:pPr>
      <w:r>
        <w:rPr>
          <w:sz w:val="24"/>
        </w:rPr>
        <w:t xml:space="preserve"> </w:t>
      </w:r>
    </w:p>
    <w:p w:rsidR="000350C5" w:rsidRDefault="00E50CC7">
      <w:pPr>
        <w:ind w:left="-5"/>
      </w:pPr>
      <w:r>
        <w:t>Davenport &amp; Company receives many sponsorship and charitable giving requests each year from wonderful organizations providing valuable servic</w:t>
      </w:r>
      <w:r>
        <w:t>es in our communities. While we would like to be able to provide assistance to all of the entities who make our neighborhoods a better place to live and work in, as an employee-owned firm with approximately 420 associates, it is not possible to support all</w:t>
      </w:r>
      <w:r>
        <w:t xml:space="preserve"> of them. We carefully review each sponsorship request received to ensure it is a good fit for Davenport’s business, our associates and our clients. </w:t>
      </w:r>
    </w:p>
    <w:p w:rsidR="000350C5" w:rsidRDefault="00E50CC7">
      <w:pPr>
        <w:spacing w:after="0" w:line="259" w:lineRule="auto"/>
        <w:ind w:left="0" w:firstLine="0"/>
      </w:pPr>
      <w:r>
        <w:t xml:space="preserve"> </w:t>
      </w:r>
    </w:p>
    <w:p w:rsidR="000350C5" w:rsidRDefault="00E50CC7">
      <w:pPr>
        <w:ind w:left="-5"/>
      </w:pPr>
      <w:r>
        <w:t xml:space="preserve">Factors considered when reviewing sponsorship requests: </w:t>
      </w:r>
    </w:p>
    <w:p w:rsidR="000350C5" w:rsidRDefault="00E50CC7">
      <w:pPr>
        <w:spacing w:after="0" w:line="259" w:lineRule="auto"/>
        <w:ind w:left="0" w:firstLine="0"/>
      </w:pPr>
      <w:r>
        <w:t xml:space="preserve"> </w:t>
      </w:r>
    </w:p>
    <w:p w:rsidR="000350C5" w:rsidRDefault="00E50CC7" w:rsidP="009B5B16">
      <w:pPr>
        <w:pStyle w:val="ListParagraph"/>
        <w:numPr>
          <w:ilvl w:val="0"/>
          <w:numId w:val="4"/>
        </w:numPr>
      </w:pPr>
      <w:r>
        <w:t>What life enhancing services does the charita</w:t>
      </w:r>
      <w:r>
        <w:t xml:space="preserve">ble organization provide to our community? </w:t>
      </w:r>
    </w:p>
    <w:p w:rsidR="000350C5" w:rsidRDefault="00E50CC7" w:rsidP="009B5B16">
      <w:pPr>
        <w:pStyle w:val="ListParagraph"/>
        <w:numPr>
          <w:ilvl w:val="0"/>
          <w:numId w:val="4"/>
        </w:numPr>
      </w:pPr>
      <w:r>
        <w:t xml:space="preserve">Does the sponsorship provide a marketing opportunity that will benefit the firm as a whole, a regional area in which the firm operates, or an area in which one of our branch locations operates? </w:t>
      </w:r>
    </w:p>
    <w:p w:rsidR="000350C5" w:rsidRDefault="00E50CC7" w:rsidP="009B5B16">
      <w:pPr>
        <w:pStyle w:val="ListParagraph"/>
        <w:numPr>
          <w:ilvl w:val="0"/>
          <w:numId w:val="4"/>
        </w:numPr>
      </w:pPr>
      <w:r>
        <w:t>Does the spon</w:t>
      </w:r>
      <w:r>
        <w:t xml:space="preserve">sorship provide an entertainment opportunity for Davenport clients who </w:t>
      </w:r>
      <w:proofErr w:type="gramStart"/>
      <w:r>
        <w:t>are represented</w:t>
      </w:r>
      <w:proofErr w:type="gramEnd"/>
      <w:r>
        <w:t xml:space="preserve"> by Financial Advisors/Portfolio Managers/Bankers of the firm? </w:t>
      </w:r>
    </w:p>
    <w:p w:rsidR="000350C5" w:rsidRDefault="00E50CC7" w:rsidP="009B5B16">
      <w:pPr>
        <w:pStyle w:val="ListParagraph"/>
        <w:numPr>
          <w:ilvl w:val="0"/>
          <w:numId w:val="4"/>
        </w:numPr>
      </w:pPr>
      <w:r>
        <w:t xml:space="preserve">Does the requesting organization have an existing relationship with the firm? </w:t>
      </w:r>
    </w:p>
    <w:p w:rsidR="000350C5" w:rsidRDefault="00E50CC7">
      <w:pPr>
        <w:spacing w:after="216" w:line="259" w:lineRule="auto"/>
        <w:ind w:left="0" w:firstLine="0"/>
      </w:pPr>
      <w:r>
        <w:t xml:space="preserve"> </w:t>
      </w:r>
    </w:p>
    <w:p w:rsidR="000350C5" w:rsidRDefault="00E50CC7" w:rsidP="009B5B16">
      <w:pPr>
        <w:ind w:left="0" w:firstLine="0"/>
      </w:pPr>
      <w:r>
        <w:t>Reques</w:t>
      </w:r>
      <w:r w:rsidR="00866397">
        <w:t xml:space="preserve">ts </w:t>
      </w:r>
      <w:proofErr w:type="gramStart"/>
      <w:r w:rsidR="00866397">
        <w:t>will be considered</w:t>
      </w:r>
      <w:proofErr w:type="gramEnd"/>
      <w:r w:rsidR="00866397">
        <w:t xml:space="preserve"> when </w:t>
      </w:r>
      <w:r>
        <w:t xml:space="preserve">accompanied by a completed </w:t>
      </w:r>
      <w:r w:rsidR="009B5B16">
        <w:t>Request Form</w:t>
      </w:r>
      <w:r w:rsidR="00866397">
        <w:t>,</w:t>
      </w:r>
      <w:r>
        <w:t xml:space="preserve"> at l</w:t>
      </w:r>
      <w:r>
        <w:t xml:space="preserve">east 90 days prior to the scheduled event. Incomplete </w:t>
      </w:r>
      <w:r w:rsidR="009B5B16">
        <w:t>forms</w:t>
      </w:r>
      <w:r>
        <w:t xml:space="preserve"> </w:t>
      </w:r>
      <w:proofErr w:type="gramStart"/>
      <w:r>
        <w:t>may be returned</w:t>
      </w:r>
      <w:proofErr w:type="gramEnd"/>
      <w:r>
        <w:t xml:space="preserve"> to the requester for completion before </w:t>
      </w:r>
      <w:r w:rsidR="009B5B16">
        <w:t>the event</w:t>
      </w:r>
      <w:r>
        <w:t xml:space="preserve"> will be considered. All requests for sponsorship funds and/or charitable giving requests </w:t>
      </w:r>
      <w:proofErr w:type="gramStart"/>
      <w:r>
        <w:t>should be sent</w:t>
      </w:r>
      <w:proofErr w:type="gramEnd"/>
      <w:r>
        <w:t xml:space="preserve"> with complete </w:t>
      </w:r>
      <w:r w:rsidR="009B5B16">
        <w:t>form</w:t>
      </w:r>
      <w:r>
        <w:t xml:space="preserve"> to the review committee via </w:t>
      </w:r>
      <w:r>
        <w:rPr>
          <w:color w:val="0000FF"/>
          <w:u w:val="single" w:color="0000FF"/>
        </w:rPr>
        <w:t>DavenportGiving@investdavenport.com</w:t>
      </w:r>
      <w:r>
        <w:t xml:space="preserve">. </w:t>
      </w:r>
    </w:p>
    <w:p w:rsidR="000350C5" w:rsidRDefault="00E50CC7">
      <w:pPr>
        <w:spacing w:after="0" w:line="259" w:lineRule="auto"/>
        <w:ind w:left="0" w:firstLine="0"/>
      </w:pPr>
      <w:r>
        <w:t xml:space="preserve"> </w:t>
      </w:r>
    </w:p>
    <w:p w:rsidR="009B5B16" w:rsidRDefault="009B5B16">
      <w:pPr>
        <w:ind w:left="-5"/>
      </w:pPr>
    </w:p>
    <w:p w:rsidR="009B5B16" w:rsidRDefault="009B5B16">
      <w:pPr>
        <w:ind w:left="-5"/>
      </w:pPr>
    </w:p>
    <w:p w:rsidR="009B5B16" w:rsidRDefault="009B5B16">
      <w:pPr>
        <w:ind w:left="-5"/>
      </w:pPr>
    </w:p>
    <w:p w:rsidR="000350C5" w:rsidRDefault="00E50CC7">
      <w:pPr>
        <w:ind w:left="-5"/>
      </w:pPr>
      <w:r>
        <w:t>Davenport &amp; Company LLC does not typically support organizations other than 501 (c</w:t>
      </w:r>
      <w:proofErr w:type="gramStart"/>
      <w:r>
        <w:t>)(</w:t>
      </w:r>
      <w:proofErr w:type="gramEnd"/>
      <w:r>
        <w:t>3) nonprofits, governmental, or tri</w:t>
      </w:r>
      <w:r>
        <w:t xml:space="preserve">bal entities. </w:t>
      </w:r>
    </w:p>
    <w:p w:rsidR="000350C5" w:rsidRDefault="00E50CC7">
      <w:pPr>
        <w:spacing w:after="0" w:line="259" w:lineRule="auto"/>
        <w:ind w:left="0" w:firstLine="0"/>
      </w:pPr>
      <w:r>
        <w:t xml:space="preserve"> </w:t>
      </w:r>
    </w:p>
    <w:p w:rsidR="000350C5" w:rsidRDefault="00E50CC7" w:rsidP="009B5B16">
      <w:pPr>
        <w:spacing w:after="120"/>
        <w:ind w:left="-5"/>
      </w:pPr>
      <w:r>
        <w:t xml:space="preserve">Davenport does not generally provide support to the following: </w:t>
      </w:r>
    </w:p>
    <w:p w:rsidR="000350C5" w:rsidRDefault="00E50CC7" w:rsidP="009B5B16">
      <w:pPr>
        <w:numPr>
          <w:ilvl w:val="0"/>
          <w:numId w:val="5"/>
        </w:numPr>
        <w:spacing w:after="26"/>
        <w:ind w:hanging="360"/>
      </w:pPr>
      <w:r>
        <w:t xml:space="preserve">Capital Campaigns </w:t>
      </w:r>
    </w:p>
    <w:p w:rsidR="000350C5" w:rsidRDefault="00E50CC7" w:rsidP="009B5B16">
      <w:pPr>
        <w:numPr>
          <w:ilvl w:val="0"/>
          <w:numId w:val="5"/>
        </w:numPr>
        <w:ind w:hanging="360"/>
      </w:pPr>
      <w:r>
        <w:t xml:space="preserve">For-profit entities, including start-up businesses </w:t>
      </w:r>
    </w:p>
    <w:p w:rsidR="000350C5" w:rsidRDefault="00E50CC7" w:rsidP="009B5B16">
      <w:pPr>
        <w:numPr>
          <w:ilvl w:val="0"/>
          <w:numId w:val="5"/>
        </w:numPr>
        <w:spacing w:after="25"/>
        <w:ind w:hanging="360"/>
      </w:pPr>
      <w:r>
        <w:t xml:space="preserve">Political, labor, religious, or fraternal activities </w:t>
      </w:r>
    </w:p>
    <w:p w:rsidR="000350C5" w:rsidRDefault="00E50CC7" w:rsidP="009B5B16">
      <w:pPr>
        <w:numPr>
          <w:ilvl w:val="0"/>
          <w:numId w:val="5"/>
        </w:numPr>
        <w:spacing w:after="30"/>
        <w:ind w:hanging="360"/>
      </w:pPr>
      <w:r>
        <w:t>National initiatives (however, we do consider requ</w:t>
      </w:r>
      <w:r>
        <w:t xml:space="preserve">ests from local affiliates to branches, where appropriate) </w:t>
      </w:r>
    </w:p>
    <w:p w:rsidR="000350C5" w:rsidRDefault="00E50CC7" w:rsidP="009B5B16">
      <w:pPr>
        <w:numPr>
          <w:ilvl w:val="0"/>
          <w:numId w:val="5"/>
        </w:numPr>
        <w:spacing w:after="25"/>
        <w:ind w:hanging="360"/>
      </w:pPr>
      <w:r>
        <w:t xml:space="preserve">Individuals seeking scholarships, fellowships, or sponsors for a particular cause </w:t>
      </w:r>
    </w:p>
    <w:p w:rsidR="000350C5" w:rsidRDefault="00E50CC7" w:rsidP="009B5B16">
      <w:pPr>
        <w:numPr>
          <w:ilvl w:val="0"/>
          <w:numId w:val="5"/>
        </w:numPr>
        <w:ind w:hanging="360"/>
      </w:pPr>
      <w:r>
        <w:t xml:space="preserve">Organizations that have been operating less than two years </w:t>
      </w:r>
    </w:p>
    <w:p w:rsidR="000350C5" w:rsidRDefault="00E50CC7">
      <w:pPr>
        <w:spacing w:after="0" w:line="259" w:lineRule="auto"/>
        <w:ind w:left="720" w:firstLine="0"/>
      </w:pPr>
      <w:r>
        <w:t xml:space="preserve"> </w:t>
      </w:r>
    </w:p>
    <w:p w:rsidR="000350C5" w:rsidRDefault="00E50CC7" w:rsidP="009B5B16">
      <w:pPr>
        <w:ind w:left="-5"/>
      </w:pPr>
      <w:r>
        <w:t xml:space="preserve">Volunteer events are the responsibility of Davenport Shares. Support of volunteer events will be at the discretion of the Davenport Shares Committee and will not involve any financial commitment on the part of Davenport &amp; Company LLC. For more information </w:t>
      </w:r>
      <w:r>
        <w:t>about Davenport Shares</w:t>
      </w:r>
      <w:r w:rsidR="009B5B16">
        <w:t>,</w:t>
      </w:r>
      <w:r>
        <w:t xml:space="preserve"> please contact </w:t>
      </w:r>
      <w:r>
        <w:rPr>
          <w:color w:val="0000FF"/>
          <w:u w:val="single" w:color="0000FF"/>
        </w:rPr>
        <w:t>DavenportVolunteers@investdavenport.com.</w:t>
      </w:r>
      <w:r>
        <w:t xml:space="preserve"> </w:t>
      </w:r>
    </w:p>
    <w:p w:rsidR="000350C5" w:rsidRDefault="00E50CC7">
      <w:pPr>
        <w:spacing w:after="0" w:line="259" w:lineRule="auto"/>
        <w:ind w:left="0" w:firstLine="0"/>
      </w:pPr>
      <w:r>
        <w:rPr>
          <w:sz w:val="24"/>
        </w:rPr>
        <w:t xml:space="preserve"> </w:t>
      </w:r>
    </w:p>
    <w:p w:rsidR="000350C5" w:rsidRDefault="00E50CC7">
      <w:pPr>
        <w:spacing w:after="0" w:line="259" w:lineRule="auto"/>
        <w:ind w:left="0" w:firstLine="0"/>
      </w:pPr>
      <w:r>
        <w:rPr>
          <w:sz w:val="24"/>
        </w:rPr>
        <w:t xml:space="preserve"> </w:t>
      </w:r>
    </w:p>
    <w:p w:rsidR="000350C5" w:rsidRDefault="00E50CC7">
      <w:pPr>
        <w:spacing w:after="0" w:line="259" w:lineRule="auto"/>
        <w:ind w:left="0" w:firstLine="0"/>
      </w:pPr>
      <w:r>
        <w:rPr>
          <w:sz w:val="24"/>
        </w:rPr>
        <w:t xml:space="preserve"> </w:t>
      </w:r>
    </w:p>
    <w:p w:rsidR="000350C5" w:rsidRDefault="00E50CC7">
      <w:pPr>
        <w:spacing w:after="0" w:line="259" w:lineRule="auto"/>
        <w:ind w:left="0" w:firstLine="0"/>
      </w:pPr>
      <w:r>
        <w:rPr>
          <w:rFonts w:ascii="Cambria" w:eastAsia="Cambria" w:hAnsi="Cambria" w:cs="Cambria"/>
          <w:sz w:val="24"/>
        </w:rPr>
        <w:tab/>
      </w:r>
    </w:p>
    <w:p w:rsidR="000350C5" w:rsidRDefault="00E50CC7">
      <w:pPr>
        <w:spacing w:after="118" w:line="259" w:lineRule="auto"/>
        <w:ind w:left="0" w:firstLine="0"/>
      </w:pPr>
      <w:r>
        <w:rPr>
          <w:rFonts w:ascii="Times New Roman" w:eastAsia="Times New Roman" w:hAnsi="Times New Roman" w:cs="Times New Roman"/>
          <w:b/>
          <w:sz w:val="24"/>
        </w:rPr>
        <w:t xml:space="preserve"> </w:t>
      </w:r>
    </w:p>
    <w:p w:rsidR="000350C5" w:rsidRDefault="00E50CC7">
      <w:pPr>
        <w:spacing w:after="0" w:line="259" w:lineRule="auto"/>
        <w:ind w:left="59" w:firstLine="0"/>
        <w:jc w:val="center"/>
      </w:pPr>
      <w:r>
        <w:rPr>
          <w:rFonts w:ascii="Cambria" w:eastAsia="Cambria" w:hAnsi="Cambria" w:cs="Cambria"/>
          <w:sz w:val="24"/>
        </w:rPr>
        <w:tab/>
      </w:r>
    </w:p>
    <w:sectPr w:rsidR="000350C5">
      <w:headerReference w:type="even" r:id="rId7"/>
      <w:headerReference w:type="default" r:id="rId8"/>
      <w:footerReference w:type="even" r:id="rId9"/>
      <w:footerReference w:type="default" r:id="rId10"/>
      <w:headerReference w:type="first" r:id="rId11"/>
      <w:footerReference w:type="first" r:id="rId12"/>
      <w:pgSz w:w="12240" w:h="15840"/>
      <w:pgMar w:top="1897" w:right="1806" w:bottom="1444" w:left="180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0CC7">
      <w:pPr>
        <w:spacing w:after="0" w:line="240" w:lineRule="auto"/>
      </w:pPr>
      <w:r>
        <w:separator/>
      </w:r>
    </w:p>
  </w:endnote>
  <w:endnote w:type="continuationSeparator" w:id="0">
    <w:p w:rsidR="00000000" w:rsidRDefault="00E5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63" w:line="259" w:lineRule="auto"/>
      <w:ind w:left="-134" w:right="-140" w:firstLine="0"/>
      <w:jc w:val="right"/>
    </w:pPr>
    <w:r>
      <w:rPr>
        <w:rFonts w:ascii="Times New Roman" w:eastAsia="Times New Roman" w:hAnsi="Times New Roman" w:cs="Times New Roman"/>
        <w:sz w:val="16"/>
      </w:rPr>
      <w:t xml:space="preserve">One James Center • 901 East Cary Street, Suite 1100 • Richmond, Virginia 23219 • </w:t>
    </w:r>
    <w:r>
      <w:rPr>
        <w:rFonts w:ascii="Times New Roman" w:eastAsia="Times New Roman" w:hAnsi="Times New Roman" w:cs="Times New Roman"/>
        <w:sz w:val="14"/>
      </w:rPr>
      <w:t>(</w:t>
    </w:r>
    <w:r>
      <w:rPr>
        <w:rFonts w:ascii="Times New Roman" w:eastAsia="Times New Roman" w:hAnsi="Times New Roman" w:cs="Times New Roman"/>
        <w:sz w:val="16"/>
      </w:rPr>
      <w:t xml:space="preserve">804) 780-2000 (800) 846-6666 • investdavenport.com </w:t>
    </w:r>
  </w:p>
  <w:p w:rsidR="000350C5" w:rsidRDefault="00E50CC7">
    <w:pPr>
      <w:tabs>
        <w:tab w:val="center" w:pos="4319"/>
      </w:tabs>
      <w:spacing w:after="0" w:line="259" w:lineRule="auto"/>
      <w:ind w:left="0" w:firstLine="0"/>
    </w:pPr>
    <w:r>
      <w:rPr>
        <w:rFonts w:ascii="Cambria" w:eastAsia="Cambria" w:hAnsi="Cambria" w:cs="Cambria"/>
        <w:sz w:val="24"/>
      </w:rPr>
      <w:tab/>
    </w:r>
    <w:r>
      <w:rPr>
        <w:rFonts w:ascii="Times New Roman" w:eastAsia="Times New Roman" w:hAnsi="Times New Roman" w:cs="Times New Roman"/>
        <w:sz w:val="16"/>
      </w:rPr>
      <w:t xml:space="preserve">Davenport &amp; Company LLC Member: NYSE • FINRA • SIPC </w:t>
    </w:r>
  </w:p>
  <w:p w:rsidR="000350C5" w:rsidRDefault="00E50CC7">
    <w:pPr>
      <w:spacing w:after="0" w:line="259" w:lineRule="auto"/>
      <w:ind w:left="-1296" w:firstLine="0"/>
    </w:pP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63" w:line="259" w:lineRule="auto"/>
      <w:ind w:left="-134" w:right="-140" w:firstLine="0"/>
      <w:jc w:val="right"/>
    </w:pPr>
    <w:r>
      <w:rPr>
        <w:rFonts w:ascii="Times New Roman" w:eastAsia="Times New Roman" w:hAnsi="Times New Roman" w:cs="Times New Roman"/>
        <w:sz w:val="16"/>
      </w:rPr>
      <w:t xml:space="preserve">One James Center • 901 East Cary Street, Suite 1100 • Richmond, Virginia 23219 • </w:t>
    </w:r>
    <w:r>
      <w:rPr>
        <w:rFonts w:ascii="Times New Roman" w:eastAsia="Times New Roman" w:hAnsi="Times New Roman" w:cs="Times New Roman"/>
        <w:sz w:val="14"/>
      </w:rPr>
      <w:t>(</w:t>
    </w:r>
    <w:r>
      <w:rPr>
        <w:rFonts w:ascii="Times New Roman" w:eastAsia="Times New Roman" w:hAnsi="Times New Roman" w:cs="Times New Roman"/>
        <w:sz w:val="16"/>
      </w:rPr>
      <w:t xml:space="preserve">804) 780-2000 (800) 846-6666 • investdavenport.com </w:t>
    </w:r>
  </w:p>
  <w:p w:rsidR="000350C5" w:rsidRDefault="00E50CC7">
    <w:pPr>
      <w:tabs>
        <w:tab w:val="center" w:pos="4319"/>
      </w:tabs>
      <w:spacing w:after="0" w:line="259" w:lineRule="auto"/>
      <w:ind w:left="0" w:firstLine="0"/>
    </w:pPr>
    <w:r>
      <w:rPr>
        <w:rFonts w:ascii="Cambria" w:eastAsia="Cambria" w:hAnsi="Cambria" w:cs="Cambria"/>
        <w:sz w:val="24"/>
      </w:rPr>
      <w:tab/>
    </w:r>
    <w:r>
      <w:rPr>
        <w:rFonts w:ascii="Times New Roman" w:eastAsia="Times New Roman" w:hAnsi="Times New Roman" w:cs="Times New Roman"/>
        <w:sz w:val="16"/>
      </w:rPr>
      <w:t xml:space="preserve">Davenport &amp; Company LLC Member: NYSE • FINRA • SIPC </w:t>
    </w:r>
  </w:p>
  <w:p w:rsidR="000350C5" w:rsidRDefault="00E50CC7">
    <w:pPr>
      <w:spacing w:after="0" w:line="259" w:lineRule="auto"/>
      <w:ind w:left="-1296" w:firstLine="0"/>
    </w:pP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63" w:line="259" w:lineRule="auto"/>
      <w:ind w:left="-134" w:right="-140" w:firstLine="0"/>
      <w:jc w:val="right"/>
    </w:pPr>
    <w:r>
      <w:rPr>
        <w:rFonts w:ascii="Times New Roman" w:eastAsia="Times New Roman" w:hAnsi="Times New Roman" w:cs="Times New Roman"/>
        <w:sz w:val="16"/>
      </w:rPr>
      <w:t>One James C</w:t>
    </w:r>
    <w:r>
      <w:rPr>
        <w:rFonts w:ascii="Times New Roman" w:eastAsia="Times New Roman" w:hAnsi="Times New Roman" w:cs="Times New Roman"/>
        <w:sz w:val="16"/>
      </w:rPr>
      <w:t xml:space="preserve">enter • 901 East Cary Street, Suite 1100 • Richmond, Virginia 23219 • </w:t>
    </w:r>
    <w:r>
      <w:rPr>
        <w:rFonts w:ascii="Times New Roman" w:eastAsia="Times New Roman" w:hAnsi="Times New Roman" w:cs="Times New Roman"/>
        <w:sz w:val="14"/>
      </w:rPr>
      <w:t>(</w:t>
    </w:r>
    <w:r>
      <w:rPr>
        <w:rFonts w:ascii="Times New Roman" w:eastAsia="Times New Roman" w:hAnsi="Times New Roman" w:cs="Times New Roman"/>
        <w:sz w:val="16"/>
      </w:rPr>
      <w:t xml:space="preserve">804) 780-2000 (800) 846-6666 • investdavenport.com </w:t>
    </w:r>
  </w:p>
  <w:p w:rsidR="000350C5" w:rsidRDefault="00E50CC7">
    <w:pPr>
      <w:tabs>
        <w:tab w:val="center" w:pos="4319"/>
      </w:tabs>
      <w:spacing w:after="0" w:line="259" w:lineRule="auto"/>
      <w:ind w:left="0" w:firstLine="0"/>
    </w:pPr>
    <w:r>
      <w:rPr>
        <w:rFonts w:ascii="Cambria" w:eastAsia="Cambria" w:hAnsi="Cambria" w:cs="Cambria"/>
        <w:sz w:val="24"/>
      </w:rPr>
      <w:tab/>
    </w:r>
    <w:r>
      <w:rPr>
        <w:rFonts w:ascii="Times New Roman" w:eastAsia="Times New Roman" w:hAnsi="Times New Roman" w:cs="Times New Roman"/>
        <w:sz w:val="16"/>
      </w:rPr>
      <w:t xml:space="preserve">Davenport &amp; Company LLC Member: NYSE • FINRA • SIPC </w:t>
    </w:r>
  </w:p>
  <w:p w:rsidR="000350C5" w:rsidRDefault="00E50CC7">
    <w:pPr>
      <w:spacing w:after="0" w:line="259" w:lineRule="auto"/>
      <w:ind w:left="-1296" w:firstLine="0"/>
    </w:pP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0CC7">
      <w:pPr>
        <w:spacing w:after="0" w:line="240" w:lineRule="auto"/>
      </w:pPr>
      <w:r>
        <w:separator/>
      </w:r>
    </w:p>
  </w:footnote>
  <w:footnote w:type="continuationSeparator" w:id="0">
    <w:p w:rsidR="00000000" w:rsidRDefault="00E5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0" w:line="259" w:lineRule="auto"/>
      <w:ind w:left="8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2524506</wp:posOffset>
              </wp:positionH>
              <wp:positionV relativeFrom="page">
                <wp:posOffset>457200</wp:posOffset>
              </wp:positionV>
              <wp:extent cx="2748433" cy="714756"/>
              <wp:effectExtent l="0" t="0" r="0" b="0"/>
              <wp:wrapSquare wrapText="bothSides"/>
              <wp:docPr id="2829" name="Group 2829"/>
              <wp:cNvGraphicFramePr/>
              <a:graphic xmlns:a="http://schemas.openxmlformats.org/drawingml/2006/main">
                <a:graphicData uri="http://schemas.microsoft.com/office/word/2010/wordprocessingGroup">
                  <wpg:wgp>
                    <wpg:cNvGrpSpPr/>
                    <wpg:grpSpPr>
                      <a:xfrm>
                        <a:off x="0" y="0"/>
                        <a:ext cx="2748433" cy="714756"/>
                        <a:chOff x="0" y="0"/>
                        <a:chExt cx="2748433" cy="714756"/>
                      </a:xfrm>
                    </wpg:grpSpPr>
                    <pic:pic xmlns:pic="http://schemas.openxmlformats.org/drawingml/2006/picture">
                      <pic:nvPicPr>
                        <pic:cNvPr id="2830" name="Picture 2830"/>
                        <pic:cNvPicPr/>
                      </pic:nvPicPr>
                      <pic:blipFill>
                        <a:blip r:embed="rId1"/>
                        <a:stretch>
                          <a:fillRect/>
                        </a:stretch>
                      </pic:blipFill>
                      <pic:spPr>
                        <a:xfrm>
                          <a:off x="0" y="0"/>
                          <a:ext cx="2748433" cy="238506"/>
                        </a:xfrm>
                        <a:prstGeom prst="rect">
                          <a:avLst/>
                        </a:prstGeom>
                      </pic:spPr>
                    </pic:pic>
                    <pic:pic xmlns:pic="http://schemas.openxmlformats.org/drawingml/2006/picture">
                      <pic:nvPicPr>
                        <pic:cNvPr id="2831" name="Picture 2831"/>
                        <pic:cNvPicPr/>
                      </pic:nvPicPr>
                      <pic:blipFill>
                        <a:blip r:embed="rId2"/>
                        <a:stretch>
                          <a:fillRect/>
                        </a:stretch>
                      </pic:blipFill>
                      <pic:spPr>
                        <a:xfrm>
                          <a:off x="0" y="238506"/>
                          <a:ext cx="2748433" cy="238506"/>
                        </a:xfrm>
                        <a:prstGeom prst="rect">
                          <a:avLst/>
                        </a:prstGeom>
                      </pic:spPr>
                    </pic:pic>
                    <pic:pic xmlns:pic="http://schemas.openxmlformats.org/drawingml/2006/picture">
                      <pic:nvPicPr>
                        <pic:cNvPr id="2832" name="Picture 2832"/>
                        <pic:cNvPicPr/>
                      </pic:nvPicPr>
                      <pic:blipFill>
                        <a:blip r:embed="rId3"/>
                        <a:stretch>
                          <a:fillRect/>
                        </a:stretch>
                      </pic:blipFill>
                      <pic:spPr>
                        <a:xfrm>
                          <a:off x="0" y="477012"/>
                          <a:ext cx="2748433" cy="237744"/>
                        </a:xfrm>
                        <a:prstGeom prst="rect">
                          <a:avLst/>
                        </a:prstGeom>
                      </pic:spPr>
                    </pic:pic>
                  </wpg:wgp>
                </a:graphicData>
              </a:graphic>
            </wp:anchor>
          </w:drawing>
        </mc:Choice>
        <mc:Fallback xmlns:a="http://schemas.openxmlformats.org/drawingml/2006/main">
          <w:pict>
            <v:group id="Group 2829" style="width:216.412pt;height:56.28pt;position:absolute;mso-position-horizontal-relative:page;mso-position-horizontal:absolute;margin-left:198.78pt;mso-position-vertical-relative:page;margin-top:36pt;" coordsize="27484,7147">
              <v:shape id="Picture 2830" style="position:absolute;width:27484;height:2385;left:0;top:0;" filled="f">
                <v:imagedata r:id="rId7"/>
              </v:shape>
              <v:shape id="Picture 2831" style="position:absolute;width:27484;height:2385;left:0;top:2385;" filled="f">
                <v:imagedata r:id="rId8"/>
              </v:shape>
              <v:shape id="Picture 2832" style="position:absolute;width:27484;height:2377;left:0;top:4770;" filled="f">
                <v:imagedata r:id="rId9"/>
              </v:shape>
              <w10:wrap type="square"/>
            </v:group>
          </w:pict>
        </mc:Fallback>
      </mc:AlternateContent>
    </w:r>
    <w:r>
      <w:rPr>
        <w:rFonts w:ascii="Cambria" w:eastAsia="Cambria" w:hAnsi="Cambria" w:cs="Cambria"/>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0" w:line="259" w:lineRule="auto"/>
      <w:ind w:left="8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2524506</wp:posOffset>
              </wp:positionH>
              <wp:positionV relativeFrom="page">
                <wp:posOffset>457200</wp:posOffset>
              </wp:positionV>
              <wp:extent cx="2748433" cy="714756"/>
              <wp:effectExtent l="0" t="0" r="0" b="0"/>
              <wp:wrapSquare wrapText="bothSides"/>
              <wp:docPr id="2801" name="Group 2801"/>
              <wp:cNvGraphicFramePr/>
              <a:graphic xmlns:a="http://schemas.openxmlformats.org/drawingml/2006/main">
                <a:graphicData uri="http://schemas.microsoft.com/office/word/2010/wordprocessingGroup">
                  <wpg:wgp>
                    <wpg:cNvGrpSpPr/>
                    <wpg:grpSpPr>
                      <a:xfrm>
                        <a:off x="0" y="0"/>
                        <a:ext cx="2748433" cy="714756"/>
                        <a:chOff x="0" y="0"/>
                        <a:chExt cx="2748433" cy="714756"/>
                      </a:xfrm>
                    </wpg:grpSpPr>
                    <pic:pic xmlns:pic="http://schemas.openxmlformats.org/drawingml/2006/picture">
                      <pic:nvPicPr>
                        <pic:cNvPr id="2802" name="Picture 2802"/>
                        <pic:cNvPicPr/>
                      </pic:nvPicPr>
                      <pic:blipFill>
                        <a:blip r:embed="rId1"/>
                        <a:stretch>
                          <a:fillRect/>
                        </a:stretch>
                      </pic:blipFill>
                      <pic:spPr>
                        <a:xfrm>
                          <a:off x="0" y="0"/>
                          <a:ext cx="2748433" cy="238506"/>
                        </a:xfrm>
                        <a:prstGeom prst="rect">
                          <a:avLst/>
                        </a:prstGeom>
                      </pic:spPr>
                    </pic:pic>
                    <pic:pic xmlns:pic="http://schemas.openxmlformats.org/drawingml/2006/picture">
                      <pic:nvPicPr>
                        <pic:cNvPr id="2803" name="Picture 2803"/>
                        <pic:cNvPicPr/>
                      </pic:nvPicPr>
                      <pic:blipFill>
                        <a:blip r:embed="rId2"/>
                        <a:stretch>
                          <a:fillRect/>
                        </a:stretch>
                      </pic:blipFill>
                      <pic:spPr>
                        <a:xfrm>
                          <a:off x="0" y="238506"/>
                          <a:ext cx="2748433" cy="238506"/>
                        </a:xfrm>
                        <a:prstGeom prst="rect">
                          <a:avLst/>
                        </a:prstGeom>
                      </pic:spPr>
                    </pic:pic>
                    <pic:pic xmlns:pic="http://schemas.openxmlformats.org/drawingml/2006/picture">
                      <pic:nvPicPr>
                        <pic:cNvPr id="2804" name="Picture 2804"/>
                        <pic:cNvPicPr/>
                      </pic:nvPicPr>
                      <pic:blipFill>
                        <a:blip r:embed="rId3"/>
                        <a:stretch>
                          <a:fillRect/>
                        </a:stretch>
                      </pic:blipFill>
                      <pic:spPr>
                        <a:xfrm>
                          <a:off x="0" y="477012"/>
                          <a:ext cx="2748433" cy="237744"/>
                        </a:xfrm>
                        <a:prstGeom prst="rect">
                          <a:avLst/>
                        </a:prstGeom>
                      </pic:spPr>
                    </pic:pic>
                  </wpg:wgp>
                </a:graphicData>
              </a:graphic>
            </wp:anchor>
          </w:drawing>
        </mc:Choice>
        <mc:Fallback xmlns:a="http://schemas.openxmlformats.org/drawingml/2006/main">
          <w:pict>
            <v:group id="Group 2801" style="width:216.412pt;height:56.28pt;position:absolute;mso-position-horizontal-relative:page;mso-position-horizontal:absolute;margin-left:198.78pt;mso-position-vertical-relative:page;margin-top:36pt;" coordsize="27484,7147">
              <v:shape id="Picture 2802" style="position:absolute;width:27484;height:2385;left:0;top:0;" filled="f">
                <v:imagedata r:id="rId7"/>
              </v:shape>
              <v:shape id="Picture 2803" style="position:absolute;width:27484;height:2385;left:0;top:2385;" filled="f">
                <v:imagedata r:id="rId8"/>
              </v:shape>
              <v:shape id="Picture 2804" style="position:absolute;width:27484;height:2377;left:0;top:4770;" filled="f">
                <v:imagedata r:id="rId9"/>
              </v:shape>
              <w10:wrap type="square"/>
            </v:group>
          </w:pict>
        </mc:Fallback>
      </mc:AlternateContent>
    </w:r>
    <w:r>
      <w:rPr>
        <w:rFonts w:ascii="Cambria" w:eastAsia="Cambria" w:hAnsi="Cambria" w:cs="Cambria"/>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C5" w:rsidRDefault="00E50CC7">
    <w:pPr>
      <w:spacing w:after="0" w:line="259" w:lineRule="auto"/>
      <w:ind w:left="8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2524506</wp:posOffset>
              </wp:positionH>
              <wp:positionV relativeFrom="page">
                <wp:posOffset>457200</wp:posOffset>
              </wp:positionV>
              <wp:extent cx="2748433" cy="714756"/>
              <wp:effectExtent l="0" t="0" r="0" b="0"/>
              <wp:wrapSquare wrapText="bothSides"/>
              <wp:docPr id="2773" name="Group 2773"/>
              <wp:cNvGraphicFramePr/>
              <a:graphic xmlns:a="http://schemas.openxmlformats.org/drawingml/2006/main">
                <a:graphicData uri="http://schemas.microsoft.com/office/word/2010/wordprocessingGroup">
                  <wpg:wgp>
                    <wpg:cNvGrpSpPr/>
                    <wpg:grpSpPr>
                      <a:xfrm>
                        <a:off x="0" y="0"/>
                        <a:ext cx="2748433" cy="714756"/>
                        <a:chOff x="0" y="0"/>
                        <a:chExt cx="2748433" cy="714756"/>
                      </a:xfrm>
                    </wpg:grpSpPr>
                    <pic:pic xmlns:pic="http://schemas.openxmlformats.org/drawingml/2006/picture">
                      <pic:nvPicPr>
                        <pic:cNvPr id="2774" name="Picture 2774"/>
                        <pic:cNvPicPr/>
                      </pic:nvPicPr>
                      <pic:blipFill>
                        <a:blip r:embed="rId1"/>
                        <a:stretch>
                          <a:fillRect/>
                        </a:stretch>
                      </pic:blipFill>
                      <pic:spPr>
                        <a:xfrm>
                          <a:off x="0" y="0"/>
                          <a:ext cx="2748433" cy="238506"/>
                        </a:xfrm>
                        <a:prstGeom prst="rect">
                          <a:avLst/>
                        </a:prstGeom>
                      </pic:spPr>
                    </pic:pic>
                    <pic:pic xmlns:pic="http://schemas.openxmlformats.org/drawingml/2006/picture">
                      <pic:nvPicPr>
                        <pic:cNvPr id="2775" name="Picture 2775"/>
                        <pic:cNvPicPr/>
                      </pic:nvPicPr>
                      <pic:blipFill>
                        <a:blip r:embed="rId2"/>
                        <a:stretch>
                          <a:fillRect/>
                        </a:stretch>
                      </pic:blipFill>
                      <pic:spPr>
                        <a:xfrm>
                          <a:off x="0" y="238506"/>
                          <a:ext cx="2748433" cy="238506"/>
                        </a:xfrm>
                        <a:prstGeom prst="rect">
                          <a:avLst/>
                        </a:prstGeom>
                      </pic:spPr>
                    </pic:pic>
                    <pic:pic xmlns:pic="http://schemas.openxmlformats.org/drawingml/2006/picture">
                      <pic:nvPicPr>
                        <pic:cNvPr id="2776" name="Picture 2776"/>
                        <pic:cNvPicPr/>
                      </pic:nvPicPr>
                      <pic:blipFill>
                        <a:blip r:embed="rId3"/>
                        <a:stretch>
                          <a:fillRect/>
                        </a:stretch>
                      </pic:blipFill>
                      <pic:spPr>
                        <a:xfrm>
                          <a:off x="0" y="477012"/>
                          <a:ext cx="2748433" cy="237744"/>
                        </a:xfrm>
                        <a:prstGeom prst="rect">
                          <a:avLst/>
                        </a:prstGeom>
                      </pic:spPr>
                    </pic:pic>
                  </wpg:wgp>
                </a:graphicData>
              </a:graphic>
            </wp:anchor>
          </w:drawing>
        </mc:Choice>
        <mc:Fallback xmlns:a="http://schemas.openxmlformats.org/drawingml/2006/main">
          <w:pict>
            <v:group id="Group 2773" style="width:216.412pt;height:56.28pt;position:absolute;mso-position-horizontal-relative:page;mso-position-horizontal:absolute;margin-left:198.78pt;mso-position-vertical-relative:page;margin-top:36pt;" coordsize="27484,7147">
              <v:shape id="Picture 2774" style="position:absolute;width:27484;height:2385;left:0;top:0;" filled="f">
                <v:imagedata r:id="rId7"/>
              </v:shape>
              <v:shape id="Picture 2775" style="position:absolute;width:27484;height:2385;left:0;top:2385;" filled="f">
                <v:imagedata r:id="rId8"/>
              </v:shape>
              <v:shape id="Picture 2776" style="position:absolute;width:27484;height:2377;left:0;top:4770;" filled="f">
                <v:imagedata r:id="rId9"/>
              </v:shape>
              <w10:wrap type="square"/>
            </v:group>
          </w:pict>
        </mc:Fallback>
      </mc:AlternateContent>
    </w:r>
    <w:r>
      <w:rPr>
        <w:rFonts w:ascii="Cambria" w:eastAsia="Cambria" w:hAnsi="Cambria" w:cs="Cambri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482"/>
    <w:multiLevelType w:val="hybridMultilevel"/>
    <w:tmpl w:val="5CCC771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6227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A674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90B3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8C72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4E5FF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6EFA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0E43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5C36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ED7850"/>
    <w:multiLevelType w:val="hybridMultilevel"/>
    <w:tmpl w:val="C53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CAA"/>
    <w:multiLevelType w:val="hybridMultilevel"/>
    <w:tmpl w:val="546E65CC"/>
    <w:lvl w:ilvl="0" w:tplc="CEA4F4C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6227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A674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90B3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8C72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4E5FF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6EFA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0E43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5C36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CE4621"/>
    <w:multiLevelType w:val="hybridMultilevel"/>
    <w:tmpl w:val="31E475A2"/>
    <w:lvl w:ilvl="0" w:tplc="69B6DB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88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88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CE65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83E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DA86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CC29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281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BCF4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9538BD"/>
    <w:multiLevelType w:val="hybridMultilevel"/>
    <w:tmpl w:val="CF6C0416"/>
    <w:lvl w:ilvl="0" w:tplc="1C82F5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A4E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61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8AF2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E6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74B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ECB1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C67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8FE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C5"/>
    <w:rsid w:val="000350C5"/>
    <w:rsid w:val="00866397"/>
    <w:rsid w:val="009B5B16"/>
    <w:rsid w:val="00E50CC7"/>
    <w:rsid w:val="00F5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525E"/>
  <w15:docId w15:val="{9457C8EF-810F-480C-A8A8-54E19B27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15" w:hanging="10"/>
      <w:jc w:val="center"/>
      <w:outlineLvl w:val="0"/>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24"/>
    </w:rPr>
  </w:style>
  <w:style w:type="paragraph" w:styleId="ListParagraph">
    <w:name w:val="List Paragraph"/>
    <w:basedOn w:val="Normal"/>
    <w:uiPriority w:val="34"/>
    <w:qFormat/>
    <w:rsid w:val="009B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Sponsorship Charitable Giving Requests_letterhead_03.15.16</vt:lpstr>
    </vt:vector>
  </TitlesOfParts>
  <Company>Davenport &amp; Company LLC</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Charitable Giving Requests_letterhead_03.15.16</dc:title>
  <dc:subject/>
  <dc:creator>sbednar</dc:creator>
  <cp:keywords/>
  <cp:lastModifiedBy>Becker, Kristine</cp:lastModifiedBy>
  <cp:revision>2</cp:revision>
  <dcterms:created xsi:type="dcterms:W3CDTF">2017-01-24T22:28:00Z</dcterms:created>
  <dcterms:modified xsi:type="dcterms:W3CDTF">2017-01-24T22:28:00Z</dcterms:modified>
</cp:coreProperties>
</file>